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997E" w14:textId="1BBB6944" w:rsidR="00574F73" w:rsidRDefault="00574F73" w:rsidP="00574F73">
      <w:pPr>
        <w:jc w:val="center"/>
        <w:rPr>
          <w:b/>
          <w:bCs/>
        </w:rPr>
      </w:pPr>
      <w:r w:rsidRPr="00574F73">
        <w:rPr>
          <w:b/>
          <w:bCs/>
        </w:rPr>
        <w:t>OPIS PRZEDMIOTU ZAMÓWIENIA</w:t>
      </w:r>
    </w:p>
    <w:p w14:paraId="5D94320E" w14:textId="13C69ABF" w:rsidR="00574F73" w:rsidRDefault="00574F73" w:rsidP="00574F73">
      <w:r>
        <w:rPr>
          <w:b/>
          <w:bCs/>
        </w:rPr>
        <w:t>1.</w:t>
      </w:r>
      <w:r w:rsidRPr="00574F73">
        <w:rPr>
          <w:b/>
          <w:bCs/>
        </w:rPr>
        <w:t>Przedmiot zamówienia</w:t>
      </w:r>
    </w:p>
    <w:p w14:paraId="402332F7" w14:textId="2C1C1969" w:rsidR="00574F73" w:rsidRPr="00574F73" w:rsidRDefault="00574F73" w:rsidP="00A1050D">
      <w:pPr>
        <w:ind w:left="360"/>
        <w:jc w:val="both"/>
      </w:pPr>
      <w:r w:rsidRPr="00574F73">
        <w:t>Przedmiotem zamówienia jest dostawa fabrycznie nowego lekkiego samochodu ratowniczo-gaśniczego z napędem 4x4</w:t>
      </w:r>
      <w:r w:rsidR="00A1050D">
        <w:t xml:space="preserve"> dla OSP Korzenna, </w:t>
      </w:r>
      <w:r w:rsidRPr="00574F73">
        <w:t>z zabudową kontenerową, spełniającego wymagania normy PN-EN 1846 lub równoważnej oraz wymagania określone w niniejszym opisie.</w:t>
      </w:r>
    </w:p>
    <w:p w14:paraId="087D7F02" w14:textId="77777777" w:rsidR="00574F73" w:rsidRPr="00574F73" w:rsidRDefault="00574F73" w:rsidP="00574F73">
      <w:r w:rsidRPr="00574F73">
        <w:rPr>
          <w:b/>
          <w:bCs/>
        </w:rPr>
        <w:t>2. Wymagania ogólne</w:t>
      </w:r>
    </w:p>
    <w:p w14:paraId="517E2599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pojazd fabrycznie nowy, nieużywany, </w:t>
      </w:r>
    </w:p>
    <w:p w14:paraId="6F754F6C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rok produkcji podwozia: min. 2024, </w:t>
      </w:r>
    </w:p>
    <w:p w14:paraId="0274D135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rok wykonania zabudowy: min. 2026, </w:t>
      </w:r>
    </w:p>
    <w:p w14:paraId="568A922E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pojazd przystosowany do rejestracji jako pojazd specjalny pożarniczy, </w:t>
      </w:r>
    </w:p>
    <w:p w14:paraId="1D16C3D6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dopuszczalna masa całkowita do 3 500 kg, </w:t>
      </w:r>
    </w:p>
    <w:p w14:paraId="0D639A0C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pojazd musi posiadać aktualne świadectwo dopuszczenia CNBOP lub równoważne, </w:t>
      </w:r>
    </w:p>
    <w:p w14:paraId="411985C4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pojazd kompletny, gotowy do użytkowania, </w:t>
      </w:r>
    </w:p>
    <w:p w14:paraId="0B2D8E04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wykonawca zapewnia montaż sprzętu oraz szkolenie użytkowników, </w:t>
      </w:r>
    </w:p>
    <w:p w14:paraId="6DADF2D0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dokumentacja techniczna i instrukcja w języku polskim, </w:t>
      </w:r>
    </w:p>
    <w:p w14:paraId="4548FAB7" w14:textId="77777777" w:rsidR="00574F73" w:rsidRPr="00574F73" w:rsidRDefault="00574F73" w:rsidP="00574F73">
      <w:pPr>
        <w:numPr>
          <w:ilvl w:val="0"/>
          <w:numId w:val="1"/>
        </w:numPr>
      </w:pPr>
      <w:r w:rsidRPr="00574F73">
        <w:t xml:space="preserve">gwarancja min.: </w:t>
      </w:r>
    </w:p>
    <w:p w14:paraId="1BC720B7" w14:textId="77777777" w:rsidR="00574F73" w:rsidRPr="00574F73" w:rsidRDefault="00574F73" w:rsidP="00574F73">
      <w:pPr>
        <w:numPr>
          <w:ilvl w:val="1"/>
          <w:numId w:val="1"/>
        </w:numPr>
      </w:pPr>
      <w:r w:rsidRPr="00574F73">
        <w:t xml:space="preserve">podwozie – 24 miesiące, </w:t>
      </w:r>
    </w:p>
    <w:p w14:paraId="413EC4FA" w14:textId="77777777" w:rsidR="00574F73" w:rsidRPr="00574F73" w:rsidRDefault="00574F73" w:rsidP="00574F73">
      <w:pPr>
        <w:numPr>
          <w:ilvl w:val="1"/>
          <w:numId w:val="1"/>
        </w:numPr>
      </w:pPr>
      <w:r w:rsidRPr="00574F73">
        <w:t xml:space="preserve">zabudowa – 24 miesiące. </w:t>
      </w:r>
    </w:p>
    <w:p w14:paraId="4109DBE9" w14:textId="77777777" w:rsidR="00574F73" w:rsidRPr="00574F73" w:rsidRDefault="00574F73" w:rsidP="00574F73">
      <w:r w:rsidRPr="00574F73">
        <w:rPr>
          <w:b/>
          <w:bCs/>
        </w:rPr>
        <w:t>3. Podwozie i układ napędowy</w:t>
      </w:r>
    </w:p>
    <w:p w14:paraId="324660F9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podwozie fabrycznie nowe, jednego producenta, </w:t>
      </w:r>
    </w:p>
    <w:p w14:paraId="5102F670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silnik wysokoprężny (diesel), </w:t>
      </w:r>
    </w:p>
    <w:p w14:paraId="79B5198D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moc silnika min. 160 KM, </w:t>
      </w:r>
    </w:p>
    <w:p w14:paraId="33A22185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moment obrotowy min. 350 </w:t>
      </w:r>
      <w:proofErr w:type="spellStart"/>
      <w:r w:rsidRPr="00574F73">
        <w:t>Nm</w:t>
      </w:r>
      <w:proofErr w:type="spellEnd"/>
      <w:r w:rsidRPr="00574F73">
        <w:t xml:space="preserve">, </w:t>
      </w:r>
    </w:p>
    <w:p w14:paraId="6DECC959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napęd na cztery koła (4x4 – stały lub dołączany automatycznie), </w:t>
      </w:r>
    </w:p>
    <w:p w14:paraId="2FF559F6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blokada mechanizmu różnicowego tylnej osi lub równoważne rozwiązanie zwiększające zdolności terenowe, </w:t>
      </w:r>
    </w:p>
    <w:p w14:paraId="72890B4E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skrzynia biegów manualna (min. 6-biegowa), </w:t>
      </w:r>
    </w:p>
    <w:p w14:paraId="0E83A07B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pojazd wyposażony w system wspomagania zjazdu ze wzniesienia, </w:t>
      </w:r>
    </w:p>
    <w:p w14:paraId="6AB04CF2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pojazd wyposażony w systemy wspomagające trakcję i stabilność jazdy (ABS, ESP lub równoważne), </w:t>
      </w:r>
    </w:p>
    <w:p w14:paraId="0884DDF2" w14:textId="77777777" w:rsidR="00574F73" w:rsidRPr="00574F73" w:rsidRDefault="00574F73" w:rsidP="00574F73">
      <w:pPr>
        <w:numPr>
          <w:ilvl w:val="0"/>
          <w:numId w:val="2"/>
        </w:numPr>
      </w:pPr>
      <w:r w:rsidRPr="00574F73">
        <w:t xml:space="preserve">średnica zawracania nie większa niż 14,5 m. </w:t>
      </w:r>
    </w:p>
    <w:p w14:paraId="29289682" w14:textId="77777777" w:rsidR="00574F73" w:rsidRDefault="00574F73" w:rsidP="00574F73">
      <w:pPr>
        <w:rPr>
          <w:b/>
          <w:bCs/>
        </w:rPr>
      </w:pPr>
    </w:p>
    <w:p w14:paraId="5363467A" w14:textId="77777777" w:rsidR="00574F73" w:rsidRDefault="00574F73" w:rsidP="00574F73">
      <w:pPr>
        <w:rPr>
          <w:b/>
          <w:bCs/>
        </w:rPr>
      </w:pPr>
    </w:p>
    <w:p w14:paraId="6E06AB99" w14:textId="452B4CA8" w:rsidR="00574F73" w:rsidRPr="00574F73" w:rsidRDefault="00574F73" w:rsidP="00574F73">
      <w:r w:rsidRPr="00574F73">
        <w:rPr>
          <w:b/>
          <w:bCs/>
        </w:rPr>
        <w:t>4. Ogumienie</w:t>
      </w:r>
    </w:p>
    <w:p w14:paraId="10F1F64F" w14:textId="77777777" w:rsidR="00574F73" w:rsidRPr="00574F73" w:rsidRDefault="00574F73" w:rsidP="00574F73">
      <w:pPr>
        <w:numPr>
          <w:ilvl w:val="0"/>
          <w:numId w:val="3"/>
        </w:numPr>
      </w:pPr>
      <w:r w:rsidRPr="00574F73">
        <w:t xml:space="preserve">pojazd wyposażony w komplet ogumienia całorocznego dopuszczonego do ruchu drogowego, </w:t>
      </w:r>
    </w:p>
    <w:p w14:paraId="2D82F391" w14:textId="77777777" w:rsidR="00574F73" w:rsidRPr="00574F73" w:rsidRDefault="00574F73" w:rsidP="00574F73">
      <w:pPr>
        <w:numPr>
          <w:ilvl w:val="0"/>
          <w:numId w:val="3"/>
        </w:numPr>
      </w:pPr>
      <w:r w:rsidRPr="00574F73">
        <w:t xml:space="preserve">pojazd wyposażony dodatkowo w komplet ogumienia o zwiększonej zdolności do jazdy w terenie (np. terenowe lub równoważne), </w:t>
      </w:r>
    </w:p>
    <w:p w14:paraId="13C6C45D" w14:textId="77777777" w:rsidR="00574F73" w:rsidRPr="00574F73" w:rsidRDefault="00574F73" w:rsidP="00574F73">
      <w:pPr>
        <w:numPr>
          <w:ilvl w:val="0"/>
          <w:numId w:val="3"/>
        </w:numPr>
      </w:pPr>
      <w:r w:rsidRPr="00574F73">
        <w:t xml:space="preserve">ogumienie dostosowane do dopuszczalnej masy całkowitej pojazdu. </w:t>
      </w:r>
    </w:p>
    <w:p w14:paraId="6D858B4C" w14:textId="77777777" w:rsidR="00574F73" w:rsidRPr="00574F73" w:rsidRDefault="00574F73" w:rsidP="00574F73">
      <w:r w:rsidRPr="00574F73">
        <w:rPr>
          <w:b/>
          <w:bCs/>
        </w:rPr>
        <w:t>5. Kabina załogi</w:t>
      </w:r>
    </w:p>
    <w:p w14:paraId="373DD686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kabina czterodrzwiowa, minimum 6-osobowa, </w:t>
      </w:r>
    </w:p>
    <w:p w14:paraId="5A5BAC84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siedzenia wyposażone w pasy bezpieczeństwa, </w:t>
      </w:r>
    </w:p>
    <w:p w14:paraId="09F63BFE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fotele przednie z podłokietnikami, </w:t>
      </w:r>
    </w:p>
    <w:p w14:paraId="4668324D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fotel kierowcy z regulacją (preferowany amortyzowany lub równoważny), </w:t>
      </w:r>
    </w:p>
    <w:p w14:paraId="265E8233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klimatyzacja, </w:t>
      </w:r>
    </w:p>
    <w:p w14:paraId="12B5AA48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niezależne ogrzewanie postojowe, </w:t>
      </w:r>
    </w:p>
    <w:p w14:paraId="5E525822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elektrycznie sterowane szyby, </w:t>
      </w:r>
    </w:p>
    <w:p w14:paraId="180BF13D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elektrycznie regulowane i podgrzewane lusterka, </w:t>
      </w:r>
    </w:p>
    <w:p w14:paraId="1D325F52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kierownica wielofunkcyjna, </w:t>
      </w:r>
    </w:p>
    <w:p w14:paraId="307F7C12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komputer pokładowy, </w:t>
      </w:r>
    </w:p>
    <w:p w14:paraId="25C7899E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system łączności radiowej lub przygotowanie do jego montażu, </w:t>
      </w:r>
    </w:p>
    <w:p w14:paraId="72F74C62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kamera cofania, </w:t>
      </w:r>
    </w:p>
    <w:p w14:paraId="143A5194" w14:textId="77777777" w:rsidR="00574F73" w:rsidRPr="00574F73" w:rsidRDefault="00574F73" w:rsidP="00574F73">
      <w:pPr>
        <w:numPr>
          <w:ilvl w:val="0"/>
          <w:numId w:val="4"/>
        </w:numPr>
      </w:pPr>
      <w:r w:rsidRPr="00574F73">
        <w:t xml:space="preserve">centralny zamek. </w:t>
      </w:r>
    </w:p>
    <w:p w14:paraId="01710134" w14:textId="77777777" w:rsidR="00574F73" w:rsidRPr="00574F73" w:rsidRDefault="00574F73" w:rsidP="00574F73">
      <w:r w:rsidRPr="00574F73">
        <w:rPr>
          <w:b/>
          <w:bCs/>
        </w:rPr>
        <w:t>6. Bezpieczeństwo i oświetlenie</w:t>
      </w:r>
    </w:p>
    <w:p w14:paraId="6747C63C" w14:textId="77777777" w:rsidR="00574F73" w:rsidRPr="00574F73" w:rsidRDefault="00574F73" w:rsidP="00574F73">
      <w:pPr>
        <w:numPr>
          <w:ilvl w:val="0"/>
          <w:numId w:val="5"/>
        </w:numPr>
      </w:pPr>
      <w:r w:rsidRPr="00574F73">
        <w:t xml:space="preserve">pojazd wyposażony w systemy bezpieczeństwa czynnego i biernego, </w:t>
      </w:r>
    </w:p>
    <w:p w14:paraId="478CDB4B" w14:textId="77777777" w:rsidR="00574F73" w:rsidRPr="00574F73" w:rsidRDefault="00574F73" w:rsidP="00574F73">
      <w:pPr>
        <w:numPr>
          <w:ilvl w:val="0"/>
          <w:numId w:val="5"/>
        </w:numPr>
      </w:pPr>
      <w:r w:rsidRPr="00574F73">
        <w:t xml:space="preserve">światła do jazdy dziennej (LED lub równoważne), </w:t>
      </w:r>
    </w:p>
    <w:p w14:paraId="01C595FB" w14:textId="77777777" w:rsidR="00574F73" w:rsidRPr="00574F73" w:rsidRDefault="00574F73" w:rsidP="00574F73">
      <w:pPr>
        <w:numPr>
          <w:ilvl w:val="0"/>
          <w:numId w:val="5"/>
        </w:numPr>
      </w:pPr>
      <w:r w:rsidRPr="00574F73">
        <w:t xml:space="preserve">reflektory główne (LED lub równoważne), </w:t>
      </w:r>
    </w:p>
    <w:p w14:paraId="14176779" w14:textId="77777777" w:rsidR="00574F73" w:rsidRPr="00574F73" w:rsidRDefault="00574F73" w:rsidP="00574F73">
      <w:pPr>
        <w:numPr>
          <w:ilvl w:val="0"/>
          <w:numId w:val="5"/>
        </w:numPr>
      </w:pPr>
      <w:r w:rsidRPr="00574F73">
        <w:t xml:space="preserve">dodatkowe oświetlenie poprawiające widoczność w trudnych warunkach, </w:t>
      </w:r>
    </w:p>
    <w:p w14:paraId="60E943A8" w14:textId="77777777" w:rsidR="00574F73" w:rsidRPr="00574F73" w:rsidRDefault="00574F73" w:rsidP="00574F73">
      <w:pPr>
        <w:numPr>
          <w:ilvl w:val="0"/>
          <w:numId w:val="5"/>
        </w:numPr>
      </w:pPr>
      <w:r w:rsidRPr="00574F73">
        <w:t xml:space="preserve">oświetlenie pola pracy pojazdu wykonane w technologii LED lub równoważnej – min. 7 punktów świetlnych. </w:t>
      </w:r>
    </w:p>
    <w:p w14:paraId="68A1589F" w14:textId="77777777" w:rsidR="00574F73" w:rsidRPr="00574F73" w:rsidRDefault="00574F73" w:rsidP="00574F73">
      <w:r w:rsidRPr="00574F73">
        <w:rPr>
          <w:b/>
          <w:bCs/>
        </w:rPr>
        <w:t>7. Oznakowanie i sygnalizacja uprzywilejowania</w:t>
      </w:r>
    </w:p>
    <w:p w14:paraId="10D1AB00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pojazd wyposażony w urządzenia sygnalizacji świetlnej i dźwiękowej pojazdu uprzywilejowanego, </w:t>
      </w:r>
    </w:p>
    <w:p w14:paraId="5699CD4E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lastRenderedPageBreak/>
        <w:t xml:space="preserve">belka świetlna LED lub równoważna, </w:t>
      </w:r>
    </w:p>
    <w:p w14:paraId="65660CEA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dodatkowe lampy ostrzegawcze LED (przód, boki, tył), </w:t>
      </w:r>
    </w:p>
    <w:p w14:paraId="170A5636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urządzenie sygnalizacji dźwiękowej o mocy min. 150 W lub równoważne, </w:t>
      </w:r>
    </w:p>
    <w:p w14:paraId="029A09FF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dodatkowy sygnał niskotonowy lub równoważny, </w:t>
      </w:r>
    </w:p>
    <w:p w14:paraId="6A7E2DD6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sygnał pneumatyczny lub równoważny, </w:t>
      </w:r>
    </w:p>
    <w:p w14:paraId="05B15F69" w14:textId="77777777" w:rsidR="00574F73" w:rsidRPr="00574F73" w:rsidRDefault="00574F73" w:rsidP="00574F73">
      <w:pPr>
        <w:numPr>
          <w:ilvl w:val="0"/>
          <w:numId w:val="6"/>
        </w:numPr>
      </w:pPr>
      <w:r w:rsidRPr="00574F73">
        <w:t xml:space="preserve">pełne oznakowanie odblaskowe zgodne z obowiązującymi przepisami. </w:t>
      </w:r>
    </w:p>
    <w:p w14:paraId="7BBAF403" w14:textId="77777777" w:rsidR="00574F73" w:rsidRPr="00574F73" w:rsidRDefault="00574F73" w:rsidP="00574F73">
      <w:r w:rsidRPr="00574F73">
        <w:rPr>
          <w:b/>
          <w:bCs/>
        </w:rPr>
        <w:t>8. Zabudowa pożarnicza</w:t>
      </w:r>
    </w:p>
    <w:p w14:paraId="4E301F89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zabudowa kontenerowa wykonana z materiałów odpornych na korozję (np. aluminium lub równoważne), </w:t>
      </w:r>
    </w:p>
    <w:p w14:paraId="2736A74F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minimum 7 skrytek sprzętowych zamykanych (np. żaluzjami lub równoważnymi rozwiązaniami), </w:t>
      </w:r>
    </w:p>
    <w:p w14:paraId="76BD41AF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skrytki wyposażone w: </w:t>
      </w:r>
    </w:p>
    <w:p w14:paraId="558DDB6C" w14:textId="77777777" w:rsidR="00574F73" w:rsidRPr="00574F73" w:rsidRDefault="00574F73" w:rsidP="00574F73">
      <w:pPr>
        <w:numPr>
          <w:ilvl w:val="1"/>
          <w:numId w:val="7"/>
        </w:numPr>
      </w:pPr>
      <w:r w:rsidRPr="00574F73">
        <w:t xml:space="preserve">regulowane półki lub inne systemy organizacji przestrzeni, </w:t>
      </w:r>
    </w:p>
    <w:p w14:paraId="3E279A06" w14:textId="77777777" w:rsidR="00574F73" w:rsidRPr="00574F73" w:rsidRDefault="00574F73" w:rsidP="00574F73">
      <w:pPr>
        <w:numPr>
          <w:ilvl w:val="1"/>
          <w:numId w:val="7"/>
        </w:numPr>
      </w:pPr>
      <w:r w:rsidRPr="00574F73">
        <w:t xml:space="preserve">uchwyty do mocowania sprzętu, </w:t>
      </w:r>
    </w:p>
    <w:p w14:paraId="104C9F37" w14:textId="77777777" w:rsidR="00574F73" w:rsidRPr="00574F73" w:rsidRDefault="00574F73" w:rsidP="00574F73">
      <w:pPr>
        <w:numPr>
          <w:ilvl w:val="1"/>
          <w:numId w:val="7"/>
        </w:numPr>
      </w:pPr>
      <w:r w:rsidRPr="00574F73">
        <w:t xml:space="preserve">oświetlenie LED lub równoważne, </w:t>
      </w:r>
    </w:p>
    <w:p w14:paraId="6684BBF2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dach zabudowy przystosowany jako podest roboczy o powierzchni antypoślizgowej, </w:t>
      </w:r>
    </w:p>
    <w:p w14:paraId="0D2B313F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dostęp do dachu (np. drabinka lub równoważne rozwiązanie), </w:t>
      </w:r>
    </w:p>
    <w:p w14:paraId="4D0CFACE" w14:textId="77777777" w:rsidR="00574F73" w:rsidRPr="00574F73" w:rsidRDefault="00574F73" w:rsidP="00574F73">
      <w:pPr>
        <w:numPr>
          <w:ilvl w:val="0"/>
          <w:numId w:val="7"/>
        </w:numPr>
      </w:pPr>
      <w:r w:rsidRPr="00574F73">
        <w:t xml:space="preserve">zabudowa zapewniająca ergonomiczne rozmieszczenie i bezpieczne mocowanie sprzętu ratowniczego. </w:t>
      </w:r>
    </w:p>
    <w:p w14:paraId="0F3AD61F" w14:textId="77777777" w:rsidR="00574F73" w:rsidRPr="00574F73" w:rsidRDefault="00574F73" w:rsidP="00574F73">
      <w:r w:rsidRPr="00574F73">
        <w:rPr>
          <w:b/>
          <w:bCs/>
        </w:rPr>
        <w:t>9. Układ wodno-pianowy</w:t>
      </w:r>
    </w:p>
    <w:p w14:paraId="5F3513F7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zbiornik wody o pojemności min. 300 litrów, </w:t>
      </w:r>
    </w:p>
    <w:p w14:paraId="124BC71F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zbiornik środka pianotwórczego min. 30 litrów, </w:t>
      </w:r>
    </w:p>
    <w:p w14:paraId="0022A251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agregat wysokociśnieniowy: </w:t>
      </w:r>
    </w:p>
    <w:p w14:paraId="4BB9BDCA" w14:textId="77777777" w:rsidR="00574F73" w:rsidRPr="00574F73" w:rsidRDefault="00574F73" w:rsidP="00574F73">
      <w:pPr>
        <w:numPr>
          <w:ilvl w:val="1"/>
          <w:numId w:val="8"/>
        </w:numPr>
      </w:pPr>
      <w:r w:rsidRPr="00574F73">
        <w:t xml:space="preserve">wydajność min. 40 l/min, </w:t>
      </w:r>
    </w:p>
    <w:p w14:paraId="2FB2C959" w14:textId="77777777" w:rsidR="00574F73" w:rsidRPr="00574F73" w:rsidRDefault="00574F73" w:rsidP="00574F73">
      <w:pPr>
        <w:numPr>
          <w:ilvl w:val="1"/>
          <w:numId w:val="8"/>
        </w:numPr>
      </w:pPr>
      <w:r w:rsidRPr="00574F73">
        <w:t xml:space="preserve">ciśnienie robocze min. 40 bar, </w:t>
      </w:r>
    </w:p>
    <w:p w14:paraId="78E330D2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linia szybkiego natarcia o długości min. 50 m, </w:t>
      </w:r>
    </w:p>
    <w:p w14:paraId="3ED4F228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dozownik środka pianotwórczego, </w:t>
      </w:r>
    </w:p>
    <w:p w14:paraId="0A5ACAC4" w14:textId="77777777" w:rsidR="00574F73" w:rsidRPr="00574F73" w:rsidRDefault="00574F73" w:rsidP="00574F73">
      <w:pPr>
        <w:numPr>
          <w:ilvl w:val="0"/>
          <w:numId w:val="8"/>
        </w:numPr>
      </w:pPr>
      <w:r w:rsidRPr="00574F73">
        <w:t xml:space="preserve">możliwość zasilania układu z zewnętrznego źródła wody. </w:t>
      </w:r>
    </w:p>
    <w:p w14:paraId="1746A039" w14:textId="77777777" w:rsidR="00574F73" w:rsidRPr="00574F73" w:rsidRDefault="00574F73" w:rsidP="00574F73">
      <w:r w:rsidRPr="00574F73">
        <w:rPr>
          <w:b/>
          <w:bCs/>
        </w:rPr>
        <w:t>10. Instalacja elektryczna i zasilanie</w:t>
      </w:r>
    </w:p>
    <w:p w14:paraId="0B7D562B" w14:textId="77777777" w:rsidR="00574F73" w:rsidRPr="00574F73" w:rsidRDefault="00574F73" w:rsidP="00574F73">
      <w:pPr>
        <w:numPr>
          <w:ilvl w:val="0"/>
          <w:numId w:val="9"/>
        </w:numPr>
      </w:pPr>
      <w:r w:rsidRPr="00574F73">
        <w:t xml:space="preserve">pojazd wyposażony w instalację umożliwiającą ładowanie akumulatora z zewnętrznego źródła 230V, </w:t>
      </w:r>
    </w:p>
    <w:p w14:paraId="625F7095" w14:textId="77777777" w:rsidR="00574F73" w:rsidRPr="00574F73" w:rsidRDefault="00574F73" w:rsidP="00574F73">
      <w:pPr>
        <w:numPr>
          <w:ilvl w:val="0"/>
          <w:numId w:val="9"/>
        </w:numPr>
      </w:pPr>
      <w:r w:rsidRPr="00574F73">
        <w:lastRenderedPageBreak/>
        <w:t xml:space="preserve">gniazdo ładowania umieszczone na zewnątrz pojazdu, </w:t>
      </w:r>
    </w:p>
    <w:p w14:paraId="026EF07B" w14:textId="77777777" w:rsidR="00574F73" w:rsidRPr="00574F73" w:rsidRDefault="00574F73" w:rsidP="00574F73">
      <w:pPr>
        <w:numPr>
          <w:ilvl w:val="0"/>
          <w:numId w:val="9"/>
        </w:numPr>
      </w:pPr>
      <w:r w:rsidRPr="00574F73">
        <w:t xml:space="preserve">automatyczna ładowarka akumulatorów, </w:t>
      </w:r>
    </w:p>
    <w:p w14:paraId="750C44D2" w14:textId="77777777" w:rsidR="00574F73" w:rsidRPr="00574F73" w:rsidRDefault="00574F73" w:rsidP="00574F73">
      <w:pPr>
        <w:numPr>
          <w:ilvl w:val="0"/>
          <w:numId w:val="9"/>
        </w:numPr>
      </w:pPr>
      <w:r w:rsidRPr="00574F73">
        <w:t xml:space="preserve">system sygnalizacji podłączenia do zewnętrznego źródła zasilania (wizualny lub równoważny), </w:t>
      </w:r>
    </w:p>
    <w:p w14:paraId="25920516" w14:textId="1739104C" w:rsidR="00574F73" w:rsidRDefault="00574F73" w:rsidP="00574F73">
      <w:pPr>
        <w:numPr>
          <w:ilvl w:val="0"/>
          <w:numId w:val="9"/>
        </w:numPr>
      </w:pPr>
      <w:r w:rsidRPr="00574F73">
        <w:t xml:space="preserve">zabezpieczenia instalacji elektrycznej przed przeciążeniem i przeładowaniem. </w:t>
      </w:r>
    </w:p>
    <w:p w14:paraId="5228B08D" w14:textId="77777777" w:rsidR="00E83E65" w:rsidRPr="00574F73" w:rsidRDefault="00E83E65" w:rsidP="00E83E65">
      <w:pPr>
        <w:ind w:left="720"/>
      </w:pPr>
    </w:p>
    <w:p w14:paraId="1BCB728E" w14:textId="77777777" w:rsidR="00574F73" w:rsidRPr="00574F73" w:rsidRDefault="00574F73" w:rsidP="00574F73">
      <w:r w:rsidRPr="00574F73">
        <w:rPr>
          <w:b/>
          <w:bCs/>
        </w:rPr>
        <w:t>11. Wyposażenie dodatkowe</w:t>
      </w:r>
    </w:p>
    <w:p w14:paraId="66F667AF" w14:textId="77777777" w:rsidR="00574F73" w:rsidRPr="00574F73" w:rsidRDefault="00574F73" w:rsidP="00574F73">
      <w:pPr>
        <w:numPr>
          <w:ilvl w:val="0"/>
          <w:numId w:val="10"/>
        </w:numPr>
      </w:pPr>
      <w:r w:rsidRPr="00574F73">
        <w:t xml:space="preserve">wyciągarka elektryczna o uciągu min. 5 000 kg, </w:t>
      </w:r>
    </w:p>
    <w:p w14:paraId="15F483F6" w14:textId="77777777" w:rsidR="00574F73" w:rsidRPr="00574F73" w:rsidRDefault="00574F73" w:rsidP="00574F73">
      <w:pPr>
        <w:numPr>
          <w:ilvl w:val="0"/>
          <w:numId w:val="10"/>
        </w:numPr>
      </w:pPr>
      <w:r w:rsidRPr="00574F73">
        <w:t xml:space="preserve">maszt oświetleniowy o mocy min. 15 000 lm, sterowany z poziomu pojazdu lub z zewnątrz, </w:t>
      </w:r>
    </w:p>
    <w:p w14:paraId="6077309C" w14:textId="77777777" w:rsidR="00574F73" w:rsidRPr="00574F73" w:rsidRDefault="00574F73" w:rsidP="00574F73">
      <w:pPr>
        <w:numPr>
          <w:ilvl w:val="0"/>
          <w:numId w:val="10"/>
        </w:numPr>
      </w:pPr>
      <w:r w:rsidRPr="00574F73">
        <w:t xml:space="preserve">dodatkowe oświetlenie dalekosiężne lub równoważne, </w:t>
      </w:r>
    </w:p>
    <w:p w14:paraId="5790AC02" w14:textId="77777777" w:rsidR="00574F73" w:rsidRPr="00574F73" w:rsidRDefault="00574F73" w:rsidP="00574F73">
      <w:pPr>
        <w:numPr>
          <w:ilvl w:val="0"/>
          <w:numId w:val="10"/>
        </w:numPr>
      </w:pPr>
      <w:r w:rsidRPr="00574F73">
        <w:t xml:space="preserve">oświetlenie skrytek i przestrzeni roboczej (LED lub równoważne), </w:t>
      </w:r>
    </w:p>
    <w:p w14:paraId="6423B2AC" w14:textId="77777777" w:rsidR="00574F73" w:rsidRDefault="00574F73" w:rsidP="00574F73">
      <w:pPr>
        <w:numPr>
          <w:ilvl w:val="0"/>
          <w:numId w:val="10"/>
        </w:numPr>
      </w:pPr>
      <w:r w:rsidRPr="00574F73">
        <w:t xml:space="preserve">rozwiązania poprawiające właściwości jezdne pojazdu pod obciążeniem (np. zawieszenie pneumatyczne lub równoważne). </w:t>
      </w:r>
    </w:p>
    <w:p w14:paraId="5DEF3D85" w14:textId="77777777" w:rsidR="00A108CF" w:rsidRDefault="00A108CF" w:rsidP="00A108CF">
      <w:pPr>
        <w:tabs>
          <w:tab w:val="left" w:pos="367"/>
        </w:tabs>
        <w:autoSpaceDN w:val="0"/>
        <w:spacing w:after="0" w:line="276" w:lineRule="auto"/>
        <w:jc w:val="both"/>
      </w:pPr>
    </w:p>
    <w:p w14:paraId="5B1073E5" w14:textId="77777777" w:rsidR="00A108CF" w:rsidRDefault="00A108CF" w:rsidP="00A108CF">
      <w:pPr>
        <w:tabs>
          <w:tab w:val="left" w:pos="367"/>
        </w:tabs>
        <w:autoSpaceDN w:val="0"/>
        <w:spacing w:after="0" w:line="276" w:lineRule="auto"/>
        <w:jc w:val="both"/>
        <w:rPr>
          <w:b/>
          <w:bCs/>
        </w:rPr>
      </w:pPr>
      <w:r>
        <w:rPr>
          <w:b/>
          <w:bCs/>
        </w:rPr>
        <w:t>12.</w:t>
      </w:r>
      <w:r w:rsidR="00574F73" w:rsidRPr="00574F73">
        <w:rPr>
          <w:b/>
          <w:bCs/>
        </w:rPr>
        <w:t>Równoważność</w:t>
      </w:r>
      <w:r>
        <w:rPr>
          <w:b/>
          <w:bCs/>
        </w:rPr>
        <w:t>:</w:t>
      </w:r>
    </w:p>
    <w:p w14:paraId="74BAC5EA" w14:textId="2541741E" w:rsidR="00A108CF" w:rsidRDefault="00574F73" w:rsidP="00A108CF">
      <w:pPr>
        <w:tabs>
          <w:tab w:val="left" w:pos="367"/>
        </w:tabs>
        <w:autoSpaceDN w:val="0"/>
        <w:spacing w:after="0" w:line="276" w:lineRule="auto"/>
        <w:jc w:val="both"/>
        <w:rPr>
          <w:rFonts w:eastAsia="Arial" w:cs="Times New Roman"/>
        </w:rPr>
      </w:pPr>
      <w:r w:rsidRPr="00574F73">
        <w:br/>
      </w:r>
      <w:r w:rsidR="00A108CF">
        <w:rPr>
          <w:rFonts w:eastAsia="Arial" w:cs="Times New Roman"/>
        </w:rPr>
        <w:t>W przypadku gdy Zamawiający użył w opisie przedmiotu zamówienia oznaczeń norm, ocen technicznych, specyfikacji technicznych i systemów referencji technicznych o których mowa w art. 101 ust. 1 pkt 2 oraz ust. 3 ustawy Pzp, dopuszcza się rozwiązania równoważne opisywanym w SWZ. Każdorazowo gdy wskazana jest w niniejszej SWZ lub załącznikach do SWZ norma, należy przyjąć, że w odniesieniu do niej użyto sformułowania „lub równoważna”. Wykonawca winien udowodnić w ofercie, w szczególności za pomocą przedmiotowych środków dowodowych, o których mowa w art. 104–107, że proponowane rozwiązania w równoważnym stopniu spełniają wymagania określone w opisie przedmiotu zamówienia.</w:t>
      </w:r>
    </w:p>
    <w:p w14:paraId="01262C38" w14:textId="3C4793C0" w:rsidR="00574F73" w:rsidRPr="00574F73" w:rsidRDefault="00574F73" w:rsidP="00574F73"/>
    <w:p w14:paraId="18BF8B13" w14:textId="77777777" w:rsidR="00F35DC6" w:rsidRDefault="00F35DC6"/>
    <w:sectPr w:rsidR="00F35DC6" w:rsidSect="00574F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158D" w14:textId="77777777" w:rsidR="00A63F25" w:rsidRDefault="00A63F25" w:rsidP="00A1050D">
      <w:pPr>
        <w:spacing w:after="0" w:line="240" w:lineRule="auto"/>
      </w:pPr>
      <w:r>
        <w:separator/>
      </w:r>
    </w:p>
  </w:endnote>
  <w:endnote w:type="continuationSeparator" w:id="0">
    <w:p w14:paraId="1907AFB3" w14:textId="77777777" w:rsidR="00A63F25" w:rsidRDefault="00A63F25" w:rsidP="00A1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998E" w14:textId="77777777" w:rsidR="00584417" w:rsidRDefault="005844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AEEA" w14:textId="77777777" w:rsidR="00584417" w:rsidRDefault="005844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BC0B" w14:textId="77777777" w:rsidR="00584417" w:rsidRDefault="00584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3A54" w14:textId="77777777" w:rsidR="00A63F25" w:rsidRDefault="00A63F25" w:rsidP="00A1050D">
      <w:pPr>
        <w:spacing w:after="0" w:line="240" w:lineRule="auto"/>
      </w:pPr>
      <w:r>
        <w:separator/>
      </w:r>
    </w:p>
  </w:footnote>
  <w:footnote w:type="continuationSeparator" w:id="0">
    <w:p w14:paraId="58F04805" w14:textId="77777777" w:rsidR="00A63F25" w:rsidRDefault="00A63F25" w:rsidP="00A10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9FB6" w14:textId="77777777" w:rsidR="00584417" w:rsidRDefault="005844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813F" w14:textId="5F474DE2" w:rsidR="00A1050D" w:rsidRPr="00A1050D" w:rsidRDefault="00A1050D" w:rsidP="00A1050D">
    <w:pPr>
      <w:pStyle w:val="Nagwek"/>
      <w:ind w:left="6237"/>
      <w:rPr>
        <w:sz w:val="16"/>
        <w:szCs w:val="16"/>
      </w:rPr>
    </w:pPr>
    <w:r w:rsidRPr="00A1050D">
      <w:rPr>
        <w:sz w:val="16"/>
        <w:szCs w:val="16"/>
      </w:rPr>
      <w:t xml:space="preserve">Zał. nr 1 do wniosku o wszczęcie postępowania o udzielenie </w:t>
    </w:r>
    <w:r w:rsidR="00584417">
      <w:rPr>
        <w:sz w:val="16"/>
        <w:szCs w:val="16"/>
      </w:rPr>
      <w:t>z</w:t>
    </w:r>
    <w:r w:rsidRPr="00A1050D">
      <w:rPr>
        <w:sz w:val="16"/>
        <w:szCs w:val="16"/>
      </w:rPr>
      <w:t>amówienia publicznego z dnia 13 kwietnia 2026 pn. „Dostawa fabrycznie nowego lekkiego samochodu ratowniczo-gaśniczego z napędem 4x4 z zabudową kontenerową dla OSP Korzenna”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1271" w14:textId="77777777" w:rsidR="00584417" w:rsidRDefault="005844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15E5F"/>
    <w:multiLevelType w:val="multilevel"/>
    <w:tmpl w:val="64EE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D6BD4"/>
    <w:multiLevelType w:val="multilevel"/>
    <w:tmpl w:val="EC1E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E363C"/>
    <w:multiLevelType w:val="hybridMultilevel"/>
    <w:tmpl w:val="2CDEC17A"/>
    <w:lvl w:ilvl="0" w:tplc="896C8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70427"/>
    <w:multiLevelType w:val="multilevel"/>
    <w:tmpl w:val="E71C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761CF4"/>
    <w:multiLevelType w:val="multilevel"/>
    <w:tmpl w:val="C34E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D176C"/>
    <w:multiLevelType w:val="multilevel"/>
    <w:tmpl w:val="941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0F3CE4"/>
    <w:multiLevelType w:val="multilevel"/>
    <w:tmpl w:val="52EC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14AD0"/>
    <w:multiLevelType w:val="multilevel"/>
    <w:tmpl w:val="8F40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1387E"/>
    <w:multiLevelType w:val="multilevel"/>
    <w:tmpl w:val="D38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894FB1"/>
    <w:multiLevelType w:val="hybridMultilevel"/>
    <w:tmpl w:val="03D69EC6"/>
    <w:lvl w:ilvl="0" w:tplc="3E5A92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6541A"/>
    <w:multiLevelType w:val="multilevel"/>
    <w:tmpl w:val="3DDE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962B48"/>
    <w:multiLevelType w:val="multilevel"/>
    <w:tmpl w:val="24263FFA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786102D8"/>
    <w:multiLevelType w:val="multilevel"/>
    <w:tmpl w:val="B216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556083">
    <w:abstractNumId w:val="8"/>
  </w:num>
  <w:num w:numId="2" w16cid:durableId="770051720">
    <w:abstractNumId w:val="12"/>
  </w:num>
  <w:num w:numId="3" w16cid:durableId="1254582496">
    <w:abstractNumId w:val="4"/>
  </w:num>
  <w:num w:numId="4" w16cid:durableId="1445688400">
    <w:abstractNumId w:val="6"/>
  </w:num>
  <w:num w:numId="5" w16cid:durableId="1625237357">
    <w:abstractNumId w:val="10"/>
  </w:num>
  <w:num w:numId="6" w16cid:durableId="499927939">
    <w:abstractNumId w:val="7"/>
  </w:num>
  <w:num w:numId="7" w16cid:durableId="227308852">
    <w:abstractNumId w:val="1"/>
  </w:num>
  <w:num w:numId="8" w16cid:durableId="955335761">
    <w:abstractNumId w:val="0"/>
  </w:num>
  <w:num w:numId="9" w16cid:durableId="326253619">
    <w:abstractNumId w:val="5"/>
  </w:num>
  <w:num w:numId="10" w16cid:durableId="265584001">
    <w:abstractNumId w:val="3"/>
  </w:num>
  <w:num w:numId="11" w16cid:durableId="246309251">
    <w:abstractNumId w:val="9"/>
  </w:num>
  <w:num w:numId="12" w16cid:durableId="1525437146">
    <w:abstractNumId w:val="2"/>
  </w:num>
  <w:num w:numId="13" w16cid:durableId="17209346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73"/>
    <w:rsid w:val="00053D65"/>
    <w:rsid w:val="000B0779"/>
    <w:rsid w:val="0013215C"/>
    <w:rsid w:val="004A7948"/>
    <w:rsid w:val="0050113C"/>
    <w:rsid w:val="00553105"/>
    <w:rsid w:val="00574F73"/>
    <w:rsid w:val="00584417"/>
    <w:rsid w:val="0058720C"/>
    <w:rsid w:val="00773835"/>
    <w:rsid w:val="007D39CD"/>
    <w:rsid w:val="00852040"/>
    <w:rsid w:val="00965063"/>
    <w:rsid w:val="00965080"/>
    <w:rsid w:val="009C01EC"/>
    <w:rsid w:val="009E7113"/>
    <w:rsid w:val="00A1050D"/>
    <w:rsid w:val="00A108CF"/>
    <w:rsid w:val="00A63F25"/>
    <w:rsid w:val="00B55958"/>
    <w:rsid w:val="00C845BF"/>
    <w:rsid w:val="00D2183E"/>
    <w:rsid w:val="00D82771"/>
    <w:rsid w:val="00E83E65"/>
    <w:rsid w:val="00F35DC6"/>
    <w:rsid w:val="00F36AA8"/>
    <w:rsid w:val="00F770E4"/>
    <w:rsid w:val="00FB054E"/>
    <w:rsid w:val="00FC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A174D"/>
  <w15:chartTrackingRefBased/>
  <w15:docId w15:val="{884E8394-99F9-406D-B40C-1FC5D6F0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4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F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F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F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F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F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F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F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F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F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F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F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4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4F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4F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4F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F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F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F7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50D"/>
  </w:style>
  <w:style w:type="paragraph" w:styleId="Stopka">
    <w:name w:val="footer"/>
    <w:basedOn w:val="Normalny"/>
    <w:link w:val="StopkaZnak"/>
    <w:uiPriority w:val="99"/>
    <w:unhideWhenUsed/>
    <w:rsid w:val="00A1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777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Korzenna</dc:creator>
  <cp:keywords/>
  <dc:description/>
  <cp:lastModifiedBy>Katarzyna Wiśniewska</cp:lastModifiedBy>
  <cp:revision>14</cp:revision>
  <dcterms:created xsi:type="dcterms:W3CDTF">2026-04-17T11:46:00Z</dcterms:created>
  <dcterms:modified xsi:type="dcterms:W3CDTF">2026-04-21T11:04:00Z</dcterms:modified>
</cp:coreProperties>
</file>